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148AE">
      <w:pPr>
        <w:rPr>
          <w:sz w:val="21"/>
          <w:szCs w:val="21"/>
        </w:rPr>
      </w:pPr>
      <w:r>
        <w:rPr>
          <w:sz w:val="21"/>
          <w:szCs w:val="21"/>
        </w:rPr>
        <w:t>►Rated Power: 240KW</w:t>
      </w:r>
      <w:bookmarkStart w:id="0" w:name="_GoBack"/>
      <w:bookmarkEnd w:id="0"/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►Input: AC 400V±15% 3-phase, 50/60Hz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►Output: 200-1000V DC, Maximum 350A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►Interface: CCS 2 (Dual Gun)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►Ingress Protection: IP55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►Display: 10.1 inch LCD Touch Screen, status light (Blue, Red, Green)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►Protocol: OCPP 1.6Json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►Communication: RFID sensing/4G/Ethernet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►Power Factor: ≥0.98 (20%-100% load)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►THD: ≤5% (20%-100% load)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►Charging Cable Length: 5m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►Operating Temperature: -30°C to 50°C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►Cooling Method: Fan cooling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►Efficiency: ≥95%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►Protection System: Short Circuit, Overload, Over-temperature, Leakage, Over/Under Voltage, Over Current Protection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►Emergency Stop Protection: Yes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►Certification Standard: EN IEC 61851-1:2019, EN IEC 61851-23:2014, EN IEC 61851-24:2014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►Installation: Floor-standing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►Dimensions: 2046mm×836mm×801mm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►Net Weight: 455kg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►Package: Machine with 2×5m charging gun cables, tools &amp; screws, RFID cards, user manual, certificate of conformity, factory inspection report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3C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803</Characters>
  <Lines>0</Lines>
  <Paragraphs>0</Paragraphs>
  <TotalTime>0</TotalTime>
  <ScaleCrop>false</ScaleCrop>
  <LinksUpToDate>false</LinksUpToDate>
  <CharactersWithSpaces>898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2026-09-17T02:10:15Z</dcterms:created>
  <dc:creator>Administrator</dc:creator>
  <cp:lastModifiedBy>Yin</cp:lastModifiedBy>
  <dcterms:modified xsi:type="dcterms:W3CDTF">2026-09-17T02:10:30Z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D4428A44EFF34D44AE2DEF861144A37C_12</vt:lpwstr>
  </property>
</Properties>
</file>